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509E9" w14:textId="7176F9E8" w:rsidR="005328A3" w:rsidRDefault="005328A3" w:rsidP="005328A3">
      <w:pPr>
        <w:jc w:val="center"/>
      </w:pPr>
      <w:bookmarkStart w:id="0" w:name="_GoBack"/>
      <w:bookmarkEnd w:id="0"/>
      <w:r>
        <w:rPr>
          <w:rFonts w:hint="eastAsia"/>
        </w:rPr>
        <w:t>USC Viterbi EAP Information Sheet</w:t>
      </w:r>
    </w:p>
    <w:p w14:paraId="0BD437C3" w14:textId="77777777" w:rsidR="005328A3" w:rsidRDefault="005328A3"/>
    <w:p w14:paraId="10A150D9" w14:textId="77777777" w:rsidR="005328A3" w:rsidRDefault="005328A3"/>
    <w:tbl>
      <w:tblPr>
        <w:tblStyle w:val="a3"/>
        <w:tblW w:w="0" w:type="auto"/>
        <w:tblLook w:val="04A0" w:firstRow="1" w:lastRow="0" w:firstColumn="1" w:lastColumn="0" w:noHBand="0" w:noVBand="1"/>
      </w:tblPr>
      <w:tblGrid>
        <w:gridCol w:w="1515"/>
        <w:gridCol w:w="7835"/>
      </w:tblGrid>
      <w:tr w:rsidR="005328A3" w:rsidRPr="005328A3" w14:paraId="589B7165" w14:textId="5625EF4D" w:rsidTr="005328A3">
        <w:trPr>
          <w:trHeight w:val="596"/>
        </w:trPr>
        <w:tc>
          <w:tcPr>
            <w:tcW w:w="2325" w:type="dxa"/>
          </w:tcPr>
          <w:p w14:paraId="34B681B9" w14:textId="77777777" w:rsidR="005328A3" w:rsidRPr="005328A3" w:rsidRDefault="005328A3" w:rsidP="00D54ABB">
            <w:r w:rsidRPr="005328A3">
              <w:rPr>
                <w:rFonts w:hint="eastAsia"/>
              </w:rPr>
              <w:t>USC Viterbi General Information</w:t>
            </w:r>
          </w:p>
        </w:tc>
        <w:tc>
          <w:tcPr>
            <w:tcW w:w="7025" w:type="dxa"/>
          </w:tcPr>
          <w:p w14:paraId="375DFBE7" w14:textId="77777777" w:rsidR="005328A3" w:rsidRDefault="005328A3" w:rsidP="00D54ABB">
            <w:r>
              <w:rPr>
                <w:rStyle w:val="a4"/>
              </w:rPr>
              <w:t>The USC Viterbi School of Engineering</w:t>
            </w:r>
            <w:r>
              <w:t>, founded in 1905, is one of the top-ranked engineering schools in the United States</w:t>
            </w:r>
            <w:r>
              <w:rPr>
                <w:rFonts w:hint="eastAsia"/>
              </w:rPr>
              <w:t>. USC</w:t>
            </w:r>
            <w:r>
              <w:t xml:space="preserve"> located in</w:t>
            </w:r>
            <w:r>
              <w:rPr>
                <w:rFonts w:hint="eastAsia"/>
              </w:rPr>
              <w:t xml:space="preserve"> downtown</w:t>
            </w:r>
            <w:r>
              <w:t xml:space="preserve"> Los Angeles. It offers a comprehensive range of </w:t>
            </w:r>
            <w:r>
              <w:rPr>
                <w:rStyle w:val="a4"/>
              </w:rPr>
              <w:t>over 70 master's degree programs</w:t>
            </w:r>
            <w:r>
              <w:t xml:space="preserve"> across various fields</w:t>
            </w:r>
            <w:r>
              <w:rPr>
                <w:rFonts w:hint="eastAsia"/>
              </w:rPr>
              <w:t xml:space="preserve">. </w:t>
            </w:r>
          </w:p>
          <w:p w14:paraId="65D2D3DF" w14:textId="77777777" w:rsidR="005328A3" w:rsidRDefault="005328A3" w:rsidP="00D54ABB">
            <w:r>
              <w:rPr>
                <w:rFonts w:hint="eastAsia"/>
              </w:rPr>
              <w:t xml:space="preserve">All Engineering related programs located in USC Viterbi. </w:t>
            </w:r>
          </w:p>
          <w:p w14:paraId="30342289" w14:textId="4C526ABE" w:rsidR="005328A3" w:rsidRDefault="005328A3" w:rsidP="00D54ABB">
            <w:r>
              <w:rPr>
                <w:rFonts w:hint="eastAsia"/>
              </w:rPr>
              <w:t xml:space="preserve">USC Viterbi </w:t>
            </w:r>
            <w:r>
              <w:t>is recognized for its cutting-edge research, interdisciplinary collaboration, and strong connections to industry, providing students with opportunities for innovative projects and internships.</w:t>
            </w:r>
          </w:p>
          <w:p w14:paraId="085A3DDC" w14:textId="774E527F" w:rsidR="005328A3" w:rsidRPr="005328A3" w:rsidRDefault="005328A3" w:rsidP="00D54ABB">
            <w:pPr>
              <w:rPr>
                <w:lang w:val="en-US"/>
              </w:rPr>
            </w:pPr>
            <w:r>
              <w:t xml:space="preserve">USC Viterbi’s </w:t>
            </w:r>
            <w:r>
              <w:rPr>
                <w:rStyle w:val="a4"/>
              </w:rPr>
              <w:t>Engineering Plus (Engineering +)</w:t>
            </w:r>
            <w:r>
              <w:t xml:space="preserve"> initiative integrates engineering with fields such as arts, business, and social sciences, encouraging creativity, entrepreneurship, and leadership. This holistic approach ensures that Viterbi graduates are not only technically proficient but also equipped to address complex global challenges with innovative solutions.</w:t>
            </w:r>
          </w:p>
        </w:tc>
      </w:tr>
      <w:tr w:rsidR="005328A3" w:rsidRPr="005328A3" w14:paraId="201EC124" w14:textId="1E3840BA" w:rsidTr="00CF74BE">
        <w:trPr>
          <w:trHeight w:val="1241"/>
        </w:trPr>
        <w:tc>
          <w:tcPr>
            <w:tcW w:w="2325" w:type="dxa"/>
          </w:tcPr>
          <w:p w14:paraId="26016F7C" w14:textId="77777777" w:rsidR="005328A3" w:rsidRPr="005328A3" w:rsidRDefault="005328A3" w:rsidP="00D54ABB">
            <w:r w:rsidRPr="005328A3">
              <w:rPr>
                <w:rFonts w:hint="eastAsia"/>
              </w:rPr>
              <w:t>Master Program Number and List</w:t>
            </w:r>
          </w:p>
        </w:tc>
        <w:tc>
          <w:tcPr>
            <w:tcW w:w="7025" w:type="dxa"/>
          </w:tcPr>
          <w:p w14:paraId="2AEBDBC6" w14:textId="77777777" w:rsidR="005328A3" w:rsidRDefault="005328A3" w:rsidP="00D54ABB">
            <w:r>
              <w:rPr>
                <w:rFonts w:hint="eastAsia"/>
              </w:rPr>
              <w:t>USC Viterbi provide 70+ master programs, all of those open to EAP students to apply</w:t>
            </w:r>
          </w:p>
          <w:p w14:paraId="6F17D332" w14:textId="29FE352C" w:rsidR="005328A3" w:rsidRPr="00DE2254" w:rsidRDefault="005328A3" w:rsidP="00D54ABB">
            <w:r>
              <w:rPr>
                <w:rFonts w:hint="eastAsia"/>
              </w:rPr>
              <w:t xml:space="preserve">Here is the master program list: </w:t>
            </w:r>
            <w:hyperlink r:id="rId7" w:history="1">
              <w:r w:rsidR="00DE2254" w:rsidRPr="00176DF5">
                <w:rPr>
                  <w:rStyle w:val="a5"/>
                </w:rPr>
                <w:t>https://viterbigradadmission.usc.edu/masters-list/</w:t>
              </w:r>
            </w:hyperlink>
            <w:r w:rsidR="00DE2254">
              <w:rPr>
                <w:rFonts w:hint="eastAsia"/>
              </w:rPr>
              <w:t xml:space="preserve"> </w:t>
            </w:r>
          </w:p>
        </w:tc>
      </w:tr>
      <w:tr w:rsidR="005328A3" w:rsidRPr="005328A3" w14:paraId="6D0A8454" w14:textId="28025B3E" w:rsidTr="005328A3">
        <w:trPr>
          <w:trHeight w:val="879"/>
        </w:trPr>
        <w:tc>
          <w:tcPr>
            <w:tcW w:w="2325" w:type="dxa"/>
          </w:tcPr>
          <w:p w14:paraId="4F5E3B01" w14:textId="77777777" w:rsidR="005328A3" w:rsidRPr="005328A3" w:rsidRDefault="005328A3" w:rsidP="00D54ABB">
            <w:r w:rsidRPr="005328A3">
              <w:rPr>
                <w:rFonts w:hint="eastAsia"/>
              </w:rPr>
              <w:t>Application Deadline &amp; EAP timeline</w:t>
            </w:r>
          </w:p>
        </w:tc>
        <w:tc>
          <w:tcPr>
            <w:tcW w:w="7025" w:type="dxa"/>
          </w:tcPr>
          <w:p w14:paraId="3FDEF4A1" w14:textId="5FBCFFDA" w:rsidR="005328A3" w:rsidRPr="00DE2254" w:rsidRDefault="005328A3" w:rsidP="00D54ABB">
            <w:r>
              <w:rPr>
                <w:rFonts w:hint="eastAsia"/>
              </w:rPr>
              <w:t xml:space="preserve">USC Application System: </w:t>
            </w:r>
            <w:hyperlink r:id="rId8" w:anchor="/login" w:history="1">
              <w:r w:rsidR="00DE2254" w:rsidRPr="00176DF5">
                <w:rPr>
                  <w:rStyle w:val="a5"/>
                </w:rPr>
                <w:t>https://usc.liaisoncas.com/applicant-ux/#/login</w:t>
              </w:r>
            </w:hyperlink>
            <w:r w:rsidR="00DE2254">
              <w:rPr>
                <w:rFonts w:hint="eastAsia"/>
              </w:rPr>
              <w:t xml:space="preserve"> </w:t>
            </w:r>
          </w:p>
          <w:p w14:paraId="0D430F8A" w14:textId="77777777" w:rsidR="005328A3" w:rsidRDefault="005328A3" w:rsidP="00D54ABB">
            <w:r>
              <w:rPr>
                <w:rFonts w:hint="eastAsia"/>
              </w:rPr>
              <w:t xml:space="preserve">USC Application Deadline: </w:t>
            </w:r>
          </w:p>
          <w:p w14:paraId="3EBD6D91" w14:textId="1E411F66" w:rsidR="005328A3" w:rsidRPr="005328A3" w:rsidRDefault="005328A3" w:rsidP="00D54ABB">
            <w:pPr>
              <w:rPr>
                <w:lang w:val="en-US"/>
              </w:rPr>
            </w:pPr>
            <w:r>
              <w:rPr>
                <w:rFonts w:hint="eastAsia"/>
              </w:rPr>
              <w:t>For 2</w:t>
            </w:r>
            <w:r w:rsidR="00770559">
              <w:rPr>
                <w:rFonts w:hint="eastAsia"/>
              </w:rPr>
              <w:t>6</w:t>
            </w:r>
            <w:r>
              <w:rPr>
                <w:rFonts w:hint="eastAsia"/>
              </w:rPr>
              <w:t>Fall:Dec 15th</w:t>
            </w:r>
          </w:p>
          <w:p w14:paraId="06560281" w14:textId="77777777" w:rsidR="005328A3" w:rsidRDefault="005328A3" w:rsidP="00D54ABB">
            <w:r>
              <w:rPr>
                <w:rFonts w:hint="eastAsia"/>
              </w:rPr>
              <w:t xml:space="preserve">EAP Timeline: </w:t>
            </w:r>
          </w:p>
          <w:p w14:paraId="1F96EB48" w14:textId="31E2C4A9" w:rsidR="00500B90" w:rsidRDefault="00500B90" w:rsidP="00500B90">
            <w:r>
              <w:rPr>
                <w:rFonts w:hint="eastAsia"/>
              </w:rPr>
              <w:t xml:space="preserve">Submit Application through </w:t>
            </w:r>
            <w:r w:rsidR="00857767">
              <w:rPr>
                <w:rFonts w:hint="eastAsia"/>
              </w:rPr>
              <w:t>Beijing</w:t>
            </w:r>
            <w:r w:rsidR="00DA0923">
              <w:rPr>
                <w:rFonts w:hint="eastAsia"/>
              </w:rPr>
              <w:t xml:space="preserve"> Jiaotong University </w:t>
            </w:r>
            <w:r w:rsidR="00CF74BE">
              <w:rPr>
                <w:rFonts w:hint="eastAsia"/>
              </w:rPr>
              <w:t xml:space="preserve"> </w:t>
            </w:r>
            <w:r w:rsidRPr="00500B90">
              <w:rPr>
                <w:rFonts w:hint="eastAsia"/>
                <w:b/>
                <w:bCs/>
              </w:rPr>
              <w:t>By Nov 30th</w:t>
            </w:r>
          </w:p>
          <w:p w14:paraId="4479D910" w14:textId="77777777" w:rsidR="005328A3" w:rsidRDefault="005328A3" w:rsidP="00D54ABB">
            <w:pPr>
              <w:rPr>
                <w:b/>
                <w:bCs/>
              </w:rPr>
            </w:pPr>
            <w:r>
              <w:rPr>
                <w:rFonts w:hint="eastAsia"/>
              </w:rPr>
              <w:t xml:space="preserve">Submit Application through USC Application System </w:t>
            </w:r>
            <w:r w:rsidRPr="00500B90">
              <w:rPr>
                <w:rFonts w:hint="eastAsia"/>
                <w:b/>
                <w:bCs/>
              </w:rPr>
              <w:t>by Dec 15th</w:t>
            </w:r>
          </w:p>
          <w:p w14:paraId="5BF729DE" w14:textId="60608A54" w:rsidR="00500B90" w:rsidRDefault="00500B90" w:rsidP="00D54ABB">
            <w:r w:rsidRPr="00500B90">
              <w:rPr>
                <w:rFonts w:hint="eastAsia"/>
              </w:rPr>
              <w:t>Provide USCID to USC Viterbi Office</w:t>
            </w:r>
            <w:r>
              <w:rPr>
                <w:rFonts w:hint="eastAsia"/>
                <w:b/>
                <w:bCs/>
              </w:rPr>
              <w:t xml:space="preserve"> By Dec 30th </w:t>
            </w:r>
          </w:p>
          <w:p w14:paraId="7D732BDE" w14:textId="68BEC44F" w:rsidR="005328A3" w:rsidRPr="00857767" w:rsidRDefault="005328A3" w:rsidP="00D54ABB">
            <w:pPr>
              <w:rPr>
                <w:lang w:val="en-US"/>
              </w:rPr>
            </w:pPr>
            <w:r>
              <w:rPr>
                <w:rFonts w:hint="eastAsia"/>
              </w:rPr>
              <w:t xml:space="preserve">Application Decision Notification relieased </w:t>
            </w:r>
            <w:r w:rsidRPr="00500B90">
              <w:rPr>
                <w:rFonts w:hint="eastAsia"/>
                <w:b/>
                <w:bCs/>
              </w:rPr>
              <w:t>Before March</w:t>
            </w:r>
          </w:p>
        </w:tc>
      </w:tr>
      <w:tr w:rsidR="005328A3" w:rsidRPr="005328A3" w14:paraId="06444236" w14:textId="31659024" w:rsidTr="005328A3">
        <w:trPr>
          <w:trHeight w:val="2061"/>
        </w:trPr>
        <w:tc>
          <w:tcPr>
            <w:tcW w:w="2325" w:type="dxa"/>
          </w:tcPr>
          <w:p w14:paraId="582E60CB" w14:textId="77777777" w:rsidR="005328A3" w:rsidRPr="005328A3" w:rsidRDefault="005328A3" w:rsidP="00D54ABB">
            <w:r w:rsidRPr="005328A3">
              <w:rPr>
                <w:rFonts w:hint="eastAsia"/>
              </w:rPr>
              <w:t>University Website</w:t>
            </w:r>
          </w:p>
        </w:tc>
        <w:tc>
          <w:tcPr>
            <w:tcW w:w="7025" w:type="dxa"/>
          </w:tcPr>
          <w:p w14:paraId="5BBEEC05" w14:textId="32D24FAF" w:rsidR="005328A3" w:rsidRDefault="005328A3" w:rsidP="00D54ABB">
            <w:r>
              <w:rPr>
                <w:rFonts w:hint="eastAsia"/>
              </w:rPr>
              <w:t>USC Webisite:</w:t>
            </w:r>
          </w:p>
          <w:p w14:paraId="618DE270" w14:textId="6D2A321C" w:rsidR="005328A3" w:rsidRDefault="00C02890" w:rsidP="00D54ABB">
            <w:hyperlink r:id="rId9" w:history="1">
              <w:r w:rsidR="00DE2254" w:rsidRPr="00176DF5">
                <w:rPr>
                  <w:rStyle w:val="a5"/>
                </w:rPr>
                <w:t>https://www.usc.edu/</w:t>
              </w:r>
            </w:hyperlink>
            <w:r w:rsidR="00DE2254">
              <w:rPr>
                <w:rFonts w:hint="eastAsia"/>
              </w:rPr>
              <w:t xml:space="preserve"> </w:t>
            </w:r>
          </w:p>
          <w:p w14:paraId="45917E65" w14:textId="7BF2F5F2" w:rsidR="005328A3" w:rsidRDefault="005328A3" w:rsidP="00D54ABB">
            <w:r>
              <w:rPr>
                <w:rFonts w:hint="eastAsia"/>
              </w:rPr>
              <w:t>USC Viterbi Website:</w:t>
            </w:r>
          </w:p>
          <w:p w14:paraId="3BF4084A" w14:textId="081558FE" w:rsidR="005328A3" w:rsidRDefault="00C02890" w:rsidP="00D54ABB">
            <w:hyperlink r:id="rId10" w:history="1">
              <w:r w:rsidR="00DE2254" w:rsidRPr="00176DF5">
                <w:rPr>
                  <w:rStyle w:val="a5"/>
                </w:rPr>
                <w:t>https://viterbischool.usc.edu/</w:t>
              </w:r>
            </w:hyperlink>
            <w:r w:rsidR="00DE2254">
              <w:rPr>
                <w:rFonts w:hint="eastAsia"/>
              </w:rPr>
              <w:t xml:space="preserve"> </w:t>
            </w:r>
          </w:p>
          <w:p w14:paraId="205787BA" w14:textId="0DFCFDAB" w:rsidR="005328A3" w:rsidRPr="00DE2254" w:rsidRDefault="005328A3" w:rsidP="00D54ABB">
            <w:r>
              <w:rPr>
                <w:rFonts w:hint="eastAsia"/>
              </w:rPr>
              <w:t>USC Viterbi Admission Page:</w:t>
            </w:r>
            <w:r>
              <w:t xml:space="preserve"> </w:t>
            </w:r>
            <w:hyperlink r:id="rId11" w:history="1">
              <w:r w:rsidR="00DE2254" w:rsidRPr="00176DF5">
                <w:rPr>
                  <w:rStyle w:val="a5"/>
                </w:rPr>
                <w:t>https://viterbigradadmission.usc.edu/</w:t>
              </w:r>
            </w:hyperlink>
            <w:r w:rsidR="00DE2254">
              <w:rPr>
                <w:rFonts w:hint="eastAsia"/>
              </w:rPr>
              <w:t xml:space="preserve"> </w:t>
            </w:r>
          </w:p>
        </w:tc>
      </w:tr>
      <w:tr w:rsidR="005328A3" w:rsidRPr="005328A3" w14:paraId="1AD7B71E" w14:textId="729D8AB9" w:rsidTr="00CF74BE">
        <w:trPr>
          <w:trHeight w:val="1266"/>
        </w:trPr>
        <w:tc>
          <w:tcPr>
            <w:tcW w:w="2325" w:type="dxa"/>
          </w:tcPr>
          <w:p w14:paraId="2160D4FD" w14:textId="77777777" w:rsidR="005328A3" w:rsidRPr="005328A3" w:rsidRDefault="005328A3" w:rsidP="00D54ABB">
            <w:r w:rsidRPr="005328A3">
              <w:rPr>
                <w:rFonts w:hint="eastAsia"/>
              </w:rPr>
              <w:t>Student Background Requirement</w:t>
            </w:r>
          </w:p>
        </w:tc>
        <w:tc>
          <w:tcPr>
            <w:tcW w:w="7025" w:type="dxa"/>
          </w:tcPr>
          <w:p w14:paraId="20DFC622" w14:textId="226E745C" w:rsidR="005328A3" w:rsidRPr="005328A3" w:rsidRDefault="005328A3" w:rsidP="00D54ABB">
            <w:r>
              <w:rPr>
                <w:rFonts w:hint="eastAsia"/>
              </w:rPr>
              <w:t>USC Viterbi offer STEM Programs to all Engineering and Hard Science background students, 16 STEM programs for non-eng background students to apply.</w:t>
            </w:r>
          </w:p>
        </w:tc>
      </w:tr>
      <w:tr w:rsidR="005328A3" w:rsidRPr="005328A3" w14:paraId="7461DE87" w14:textId="671EFCF4" w:rsidTr="005328A3">
        <w:trPr>
          <w:trHeight w:val="1259"/>
        </w:trPr>
        <w:tc>
          <w:tcPr>
            <w:tcW w:w="2325" w:type="dxa"/>
          </w:tcPr>
          <w:p w14:paraId="37849556" w14:textId="77777777" w:rsidR="005328A3" w:rsidRPr="005328A3" w:rsidRDefault="005328A3" w:rsidP="00D54ABB">
            <w:r w:rsidRPr="005328A3">
              <w:rPr>
                <w:rFonts w:hint="eastAsia"/>
              </w:rPr>
              <w:lastRenderedPageBreak/>
              <w:t>For non-eng background students</w:t>
            </w:r>
          </w:p>
        </w:tc>
        <w:tc>
          <w:tcPr>
            <w:tcW w:w="7025" w:type="dxa"/>
          </w:tcPr>
          <w:p w14:paraId="00CE7B26" w14:textId="255B30E7" w:rsidR="005328A3" w:rsidRDefault="005328A3" w:rsidP="00D54ABB">
            <w:r>
              <w:rPr>
                <w:rFonts w:hint="eastAsia"/>
              </w:rPr>
              <w:t>STEM programs for non-engineeirng majors students:</w:t>
            </w:r>
          </w:p>
          <w:p w14:paraId="2ADB11D5" w14:textId="3EC66C4A" w:rsidR="005328A3" w:rsidRPr="00DE2254" w:rsidRDefault="00C02890" w:rsidP="00D54ABB">
            <w:hyperlink r:id="rId12" w:history="1">
              <w:r w:rsidR="00DE2254" w:rsidRPr="00176DF5">
                <w:rPr>
                  <w:rStyle w:val="a5"/>
                </w:rPr>
                <w:t>https://viterbigradadmission.usc.edu/degree-programs-for-non-engineering_majors/</w:t>
              </w:r>
            </w:hyperlink>
            <w:r w:rsidR="00DE2254">
              <w:rPr>
                <w:rFonts w:hint="eastAsia"/>
              </w:rPr>
              <w:t xml:space="preserve"> </w:t>
            </w:r>
          </w:p>
        </w:tc>
      </w:tr>
      <w:tr w:rsidR="00770559" w:rsidRPr="005328A3" w14:paraId="71843200" w14:textId="77777777" w:rsidTr="005328A3">
        <w:trPr>
          <w:trHeight w:val="1259"/>
        </w:trPr>
        <w:tc>
          <w:tcPr>
            <w:tcW w:w="2325" w:type="dxa"/>
          </w:tcPr>
          <w:p w14:paraId="30E0DECC" w14:textId="124DFA2B" w:rsidR="00770559" w:rsidRPr="005328A3" w:rsidRDefault="00770559" w:rsidP="00D54ABB">
            <w:r>
              <w:rPr>
                <w:rFonts w:hint="eastAsia"/>
              </w:rPr>
              <w:t>New Program</w:t>
            </w:r>
          </w:p>
        </w:tc>
        <w:tc>
          <w:tcPr>
            <w:tcW w:w="7025" w:type="dxa"/>
          </w:tcPr>
          <w:p w14:paraId="3210D4CD" w14:textId="183FBD01" w:rsidR="00770559" w:rsidRDefault="00770559" w:rsidP="00D54ABB">
            <w:r>
              <w:rPr>
                <w:rFonts w:hint="eastAsia"/>
              </w:rPr>
              <w:t>MS in Data Science and Law</w:t>
            </w:r>
            <w:r>
              <w:t xml:space="preserve"> </w:t>
            </w:r>
            <w:hyperlink r:id="rId13" w:history="1">
              <w:r w:rsidRPr="00176DF5">
                <w:rPr>
                  <w:rStyle w:val="a5"/>
                </w:rPr>
                <w:t>https://viterbigradadmission.usc.edu/programs/masters/msprograms/data-science/ms-in-data-science-and-law/</w:t>
              </w:r>
            </w:hyperlink>
          </w:p>
          <w:p w14:paraId="3DD00CB4" w14:textId="7F2A814F" w:rsidR="00770559" w:rsidRPr="00770559" w:rsidRDefault="00770559" w:rsidP="00D54ABB"/>
        </w:tc>
      </w:tr>
      <w:tr w:rsidR="005328A3" w:rsidRPr="005328A3" w14:paraId="717A1D0E" w14:textId="5C337E03" w:rsidTr="005328A3">
        <w:trPr>
          <w:trHeight w:val="596"/>
        </w:trPr>
        <w:tc>
          <w:tcPr>
            <w:tcW w:w="2325" w:type="dxa"/>
          </w:tcPr>
          <w:p w14:paraId="2CAFDB3A" w14:textId="25DF1125" w:rsidR="005328A3" w:rsidRPr="005328A3" w:rsidRDefault="005328A3" w:rsidP="00D54ABB">
            <w:r w:rsidRPr="005328A3">
              <w:rPr>
                <w:rFonts w:hint="eastAsia"/>
              </w:rPr>
              <w:t xml:space="preserve">Application </w:t>
            </w:r>
            <w:r>
              <w:rPr>
                <w:rFonts w:hint="eastAsia"/>
              </w:rPr>
              <w:t>Materials</w:t>
            </w:r>
          </w:p>
        </w:tc>
        <w:tc>
          <w:tcPr>
            <w:tcW w:w="7025" w:type="dxa"/>
          </w:tcPr>
          <w:p w14:paraId="599895E6" w14:textId="0DEA41B2" w:rsidR="005328A3" w:rsidRDefault="005328A3" w:rsidP="00D54ABB">
            <w:r>
              <w:rPr>
                <w:rFonts w:hint="eastAsia"/>
              </w:rPr>
              <w:t xml:space="preserve">Please visite: </w:t>
            </w:r>
            <w:hyperlink r:id="rId14" w:history="1">
              <w:r w:rsidRPr="00144D10">
                <w:rPr>
                  <w:rStyle w:val="a5"/>
                </w:rPr>
                <w:t>https://viterbigradadmission.usc.edu/programs/masters/apply/ready-to-apply/</w:t>
              </w:r>
            </w:hyperlink>
          </w:p>
          <w:p w14:paraId="3E7617CD" w14:textId="57164127" w:rsidR="005328A3" w:rsidRPr="005328A3" w:rsidRDefault="005328A3" w:rsidP="00D54ABB">
            <w:r>
              <w:rPr>
                <w:rFonts w:hint="eastAsia"/>
              </w:rPr>
              <w:t>For detailed information about application steps</w:t>
            </w:r>
          </w:p>
        </w:tc>
      </w:tr>
      <w:tr w:rsidR="005328A3" w:rsidRPr="005328A3" w14:paraId="05766A4B" w14:textId="65CFE76D" w:rsidTr="00067D68">
        <w:trPr>
          <w:trHeight w:val="596"/>
        </w:trPr>
        <w:tc>
          <w:tcPr>
            <w:tcW w:w="2325" w:type="dxa"/>
          </w:tcPr>
          <w:p w14:paraId="435DEDBE" w14:textId="77777777" w:rsidR="005328A3" w:rsidRPr="005328A3" w:rsidRDefault="005328A3" w:rsidP="00D54ABB">
            <w:r w:rsidRPr="005328A3">
              <w:rPr>
                <w:rFonts w:hint="eastAsia"/>
              </w:rPr>
              <w:t xml:space="preserve">Tuition </w:t>
            </w:r>
          </w:p>
        </w:tc>
        <w:tc>
          <w:tcPr>
            <w:tcW w:w="7025" w:type="dxa"/>
          </w:tcPr>
          <w:p w14:paraId="1EE29DF3" w14:textId="7560A1EB" w:rsidR="005328A3" w:rsidRDefault="005328A3" w:rsidP="00D54ABB">
            <w:r>
              <w:rPr>
                <w:rFonts w:hint="eastAsia"/>
              </w:rPr>
              <w:t xml:space="preserve">Per unit: </w:t>
            </w:r>
            <w:r w:rsidR="00770559">
              <w:rPr>
                <w:rFonts w:hint="eastAsia"/>
              </w:rPr>
              <w:t xml:space="preserve">2665 </w:t>
            </w:r>
            <w:r>
              <w:rPr>
                <w:rFonts w:hint="eastAsia"/>
              </w:rPr>
              <w:t>USD</w:t>
            </w:r>
            <w:r w:rsidR="00CF74BE">
              <w:rPr>
                <w:rFonts w:hint="eastAsia"/>
              </w:rPr>
              <w:t xml:space="preserve"> （FALL2</w:t>
            </w:r>
            <w:r w:rsidR="00770559">
              <w:rPr>
                <w:rFonts w:hint="eastAsia"/>
              </w:rPr>
              <w:t>5</w:t>
            </w:r>
            <w:r w:rsidR="00CF74BE">
              <w:rPr>
                <w:rFonts w:hint="eastAsia"/>
              </w:rPr>
              <w:t>）</w:t>
            </w:r>
          </w:p>
          <w:p w14:paraId="398311B4" w14:textId="6A967F47" w:rsidR="005328A3" w:rsidRDefault="005328A3" w:rsidP="00D54ABB">
            <w:r>
              <w:rPr>
                <w:rFonts w:hint="eastAsia"/>
              </w:rPr>
              <w:t>Each master students take 8 units per semester</w:t>
            </w:r>
          </w:p>
          <w:p w14:paraId="7FA3506E" w14:textId="55EC35CB" w:rsidR="005328A3" w:rsidRDefault="005328A3" w:rsidP="00D54ABB">
            <w:r>
              <w:rPr>
                <w:rFonts w:hint="eastAsia"/>
              </w:rPr>
              <w:t>Please visite Tuition webpage:</w:t>
            </w:r>
          </w:p>
          <w:p w14:paraId="73EE33FC" w14:textId="6A2D535A" w:rsidR="005328A3" w:rsidRPr="005328A3" w:rsidRDefault="005328A3" w:rsidP="00D54ABB">
            <w:r w:rsidRPr="005328A3">
              <w:t>https://viterbigradadmission.usc.edu/programs/masters/tuition-funding/tuition-funding-masters/</w:t>
            </w:r>
          </w:p>
        </w:tc>
      </w:tr>
      <w:tr w:rsidR="005328A3" w:rsidRPr="005328A3" w14:paraId="52569E60" w14:textId="0D74F4CE" w:rsidTr="00D35835">
        <w:trPr>
          <w:trHeight w:val="596"/>
        </w:trPr>
        <w:tc>
          <w:tcPr>
            <w:tcW w:w="2325" w:type="dxa"/>
          </w:tcPr>
          <w:p w14:paraId="73A66AA8" w14:textId="77777777" w:rsidR="005328A3" w:rsidRPr="005328A3" w:rsidRDefault="005328A3" w:rsidP="00D54ABB">
            <w:r w:rsidRPr="005328A3">
              <w:rPr>
                <w:rFonts w:hint="eastAsia"/>
              </w:rPr>
              <w:t>Scholarship</w:t>
            </w:r>
          </w:p>
        </w:tc>
        <w:tc>
          <w:tcPr>
            <w:tcW w:w="7025" w:type="dxa"/>
          </w:tcPr>
          <w:p w14:paraId="1D724F6C" w14:textId="77777777" w:rsidR="005328A3" w:rsidRDefault="005328A3" w:rsidP="005328A3">
            <w:pPr>
              <w:pStyle w:val="6"/>
              <w:spacing w:before="0" w:beforeAutospacing="0" w:after="120" w:afterAutospacing="0"/>
              <w:rPr>
                <w:rFonts w:ascii="Poppins" w:hAnsi="Poppins" w:cs="Poppins"/>
                <w:caps/>
                <w:color w:val="000000"/>
                <w:spacing w:val="4"/>
                <w:sz w:val="23"/>
                <w:szCs w:val="23"/>
              </w:rPr>
            </w:pPr>
            <w:r>
              <w:rPr>
                <w:rFonts w:ascii="Poppins" w:hAnsi="Poppins" w:cs="Poppins"/>
                <w:caps/>
                <w:color w:val="000000"/>
                <w:spacing w:val="4"/>
                <w:sz w:val="23"/>
                <w:szCs w:val="23"/>
              </w:rPr>
              <w:t>SCHOLARSHIP DECISIONS ARE MADE SEPARATELY FROM ADMISSION DECISIONS.</w:t>
            </w:r>
          </w:p>
          <w:p w14:paraId="455DA239" w14:textId="77777777" w:rsidR="005328A3" w:rsidRDefault="005328A3" w:rsidP="005328A3">
            <w:pPr>
              <w:numPr>
                <w:ilvl w:val="0"/>
                <w:numId w:val="1"/>
              </w:numPr>
              <w:spacing w:before="100" w:beforeAutospacing="1" w:after="100" w:afterAutospacing="1"/>
              <w:ind w:left="1117"/>
              <w:rPr>
                <w:rFonts w:ascii="Poppins" w:hAnsi="Poppins" w:cs="Poppins"/>
                <w:color w:val="333333"/>
                <w:spacing w:val="4"/>
                <w:sz w:val="23"/>
                <w:szCs w:val="23"/>
              </w:rPr>
            </w:pPr>
            <w:r>
              <w:rPr>
                <w:rStyle w:val="a4"/>
                <w:rFonts w:ascii="Poppins" w:hAnsi="Poppins" w:cs="Poppins"/>
                <w:color w:val="333333"/>
                <w:spacing w:val="4"/>
                <w:sz w:val="23"/>
                <w:szCs w:val="23"/>
              </w:rPr>
              <w:t>Award Amount</w:t>
            </w:r>
            <w:r>
              <w:rPr>
                <w:rFonts w:ascii="Poppins" w:hAnsi="Poppins" w:cs="Poppins"/>
                <w:color w:val="333333"/>
                <w:spacing w:val="4"/>
                <w:sz w:val="23"/>
                <w:szCs w:val="23"/>
              </w:rPr>
              <w:t>: $5000-$20,000</w:t>
            </w:r>
          </w:p>
          <w:p w14:paraId="34254331" w14:textId="77777777" w:rsidR="005328A3" w:rsidRDefault="005328A3" w:rsidP="005328A3">
            <w:pPr>
              <w:numPr>
                <w:ilvl w:val="0"/>
                <w:numId w:val="1"/>
              </w:numPr>
              <w:spacing w:before="100" w:beforeAutospacing="1" w:after="100" w:afterAutospacing="1"/>
              <w:ind w:left="1117"/>
              <w:rPr>
                <w:rFonts w:ascii="Poppins" w:hAnsi="Poppins" w:cs="Poppins"/>
                <w:color w:val="333333"/>
                <w:spacing w:val="4"/>
                <w:sz w:val="23"/>
                <w:szCs w:val="23"/>
              </w:rPr>
            </w:pPr>
            <w:r>
              <w:rPr>
                <w:rStyle w:val="a4"/>
                <w:rFonts w:ascii="Poppins" w:hAnsi="Poppins" w:cs="Poppins"/>
                <w:color w:val="333333"/>
                <w:spacing w:val="4"/>
                <w:sz w:val="23"/>
                <w:szCs w:val="23"/>
              </w:rPr>
              <w:t>Eligibility</w:t>
            </w:r>
            <w:r>
              <w:rPr>
                <w:rFonts w:ascii="Poppins" w:hAnsi="Poppins" w:cs="Poppins"/>
                <w:color w:val="333333"/>
                <w:spacing w:val="4"/>
                <w:sz w:val="23"/>
                <w:szCs w:val="23"/>
              </w:rPr>
              <w:t>: Open to ALL international and U.S. students pursuing a Master’s degree full-time from the Viterbi School of Engineering on the USC campus</w:t>
            </w:r>
          </w:p>
          <w:p w14:paraId="148F8A84" w14:textId="77777777" w:rsidR="005328A3" w:rsidRDefault="005328A3" w:rsidP="005328A3">
            <w:pPr>
              <w:numPr>
                <w:ilvl w:val="0"/>
                <w:numId w:val="1"/>
              </w:numPr>
              <w:spacing w:before="100" w:beforeAutospacing="1" w:after="100" w:afterAutospacing="1"/>
              <w:ind w:left="1117"/>
              <w:rPr>
                <w:rFonts w:ascii="Poppins" w:hAnsi="Poppins" w:cs="Poppins"/>
                <w:color w:val="333333"/>
                <w:spacing w:val="4"/>
                <w:sz w:val="23"/>
                <w:szCs w:val="23"/>
              </w:rPr>
            </w:pPr>
            <w:r>
              <w:rPr>
                <w:rStyle w:val="a4"/>
                <w:rFonts w:ascii="Poppins" w:hAnsi="Poppins" w:cs="Poppins"/>
                <w:color w:val="333333"/>
                <w:spacing w:val="4"/>
                <w:sz w:val="23"/>
                <w:szCs w:val="23"/>
              </w:rPr>
              <w:t>How to Apply</w:t>
            </w:r>
            <w:r>
              <w:rPr>
                <w:rFonts w:ascii="Poppins" w:hAnsi="Poppins" w:cs="Poppins"/>
                <w:color w:val="333333"/>
                <w:spacing w:val="4"/>
                <w:sz w:val="23"/>
                <w:szCs w:val="23"/>
              </w:rPr>
              <w:t>: Submit the online Graduate Application for Admission, scanned transcripts, and all required test scores and supplemental materials by </w:t>
            </w:r>
            <w:r>
              <w:rPr>
                <w:rStyle w:val="a4"/>
                <w:rFonts w:ascii="Poppins" w:hAnsi="Poppins" w:cs="Poppins"/>
                <w:color w:val="333333"/>
                <w:spacing w:val="4"/>
                <w:sz w:val="23"/>
                <w:szCs w:val="23"/>
              </w:rPr>
              <w:t>September 1</w:t>
            </w:r>
            <w:r>
              <w:rPr>
                <w:rFonts w:ascii="Poppins" w:hAnsi="Poppins" w:cs="Poppins"/>
                <w:color w:val="333333"/>
                <w:spacing w:val="4"/>
                <w:sz w:val="23"/>
                <w:szCs w:val="23"/>
              </w:rPr>
              <w:t> for </w:t>
            </w:r>
            <w:r>
              <w:rPr>
                <w:rStyle w:val="a4"/>
                <w:rFonts w:ascii="Poppins" w:hAnsi="Poppins" w:cs="Poppins"/>
                <w:color w:val="333333"/>
                <w:spacing w:val="4"/>
                <w:sz w:val="23"/>
                <w:szCs w:val="23"/>
              </w:rPr>
              <w:t>SPRING </w:t>
            </w:r>
            <w:r>
              <w:rPr>
                <w:rFonts w:ascii="Poppins" w:hAnsi="Poppins" w:cs="Poppins"/>
                <w:color w:val="333333"/>
                <w:spacing w:val="4"/>
                <w:sz w:val="23"/>
                <w:szCs w:val="23"/>
              </w:rPr>
              <w:t>applicants and </w:t>
            </w:r>
            <w:r>
              <w:rPr>
                <w:rStyle w:val="a4"/>
                <w:rFonts w:ascii="Poppins" w:hAnsi="Poppins" w:cs="Poppins"/>
                <w:color w:val="333333"/>
                <w:spacing w:val="4"/>
                <w:sz w:val="23"/>
                <w:szCs w:val="23"/>
              </w:rPr>
              <w:t>December 15</w:t>
            </w:r>
            <w:r>
              <w:rPr>
                <w:rFonts w:ascii="Poppins" w:hAnsi="Poppins" w:cs="Poppins"/>
                <w:color w:val="333333"/>
                <w:spacing w:val="4"/>
                <w:sz w:val="23"/>
                <w:szCs w:val="23"/>
              </w:rPr>
              <w:t> for </w:t>
            </w:r>
            <w:r>
              <w:rPr>
                <w:rStyle w:val="a4"/>
                <w:rFonts w:ascii="Poppins" w:hAnsi="Poppins" w:cs="Poppins"/>
                <w:color w:val="333333"/>
                <w:spacing w:val="4"/>
                <w:sz w:val="23"/>
                <w:szCs w:val="23"/>
              </w:rPr>
              <w:t>FALL </w:t>
            </w:r>
            <w:r>
              <w:rPr>
                <w:rFonts w:ascii="Poppins" w:hAnsi="Poppins" w:cs="Poppins"/>
                <w:color w:val="333333"/>
                <w:spacing w:val="4"/>
                <w:sz w:val="23"/>
                <w:szCs w:val="23"/>
              </w:rPr>
              <w:t>applicants.</w:t>
            </w:r>
          </w:p>
          <w:p w14:paraId="5AE03EDA" w14:textId="04C92A01" w:rsidR="005328A3" w:rsidRPr="005328A3" w:rsidRDefault="005328A3" w:rsidP="00D54ABB">
            <w:pPr>
              <w:numPr>
                <w:ilvl w:val="0"/>
                <w:numId w:val="1"/>
              </w:numPr>
              <w:spacing w:before="100" w:beforeAutospacing="1"/>
              <w:ind w:left="1117"/>
              <w:rPr>
                <w:rFonts w:ascii="Poppins" w:hAnsi="Poppins" w:cs="Poppins"/>
                <w:color w:val="333333"/>
                <w:spacing w:val="4"/>
                <w:sz w:val="23"/>
                <w:szCs w:val="23"/>
              </w:rPr>
            </w:pPr>
            <w:r>
              <w:rPr>
                <w:rFonts w:ascii="Poppins" w:hAnsi="Poppins" w:cs="Poppins"/>
                <w:color w:val="333333"/>
                <w:spacing w:val="4"/>
                <w:sz w:val="23"/>
                <w:szCs w:val="23"/>
              </w:rPr>
              <w:t>If selected, candidates may be requested to submit additional information.</w:t>
            </w:r>
          </w:p>
        </w:tc>
      </w:tr>
      <w:tr w:rsidR="005328A3" w:rsidRPr="005328A3" w14:paraId="0BBD38BD" w14:textId="42E88247" w:rsidTr="003C5EC8">
        <w:trPr>
          <w:trHeight w:val="596"/>
        </w:trPr>
        <w:tc>
          <w:tcPr>
            <w:tcW w:w="2325" w:type="dxa"/>
          </w:tcPr>
          <w:p w14:paraId="03270A27" w14:textId="77777777" w:rsidR="005328A3" w:rsidRPr="005328A3" w:rsidRDefault="005328A3" w:rsidP="00D54ABB">
            <w:r w:rsidRPr="005328A3">
              <w:rPr>
                <w:rFonts w:hint="eastAsia"/>
              </w:rPr>
              <w:t xml:space="preserve">General Q&amp;A </w:t>
            </w:r>
          </w:p>
        </w:tc>
        <w:tc>
          <w:tcPr>
            <w:tcW w:w="7025" w:type="dxa"/>
          </w:tcPr>
          <w:p w14:paraId="6CDABE13" w14:textId="02541E10" w:rsidR="005328A3" w:rsidRPr="005328A3" w:rsidRDefault="005328A3" w:rsidP="00D54ABB">
            <w:r>
              <w:rPr>
                <w:rFonts w:hint="eastAsia"/>
              </w:rPr>
              <w:t xml:space="preserve">For general F&amp;Q, </w:t>
            </w:r>
            <w:r w:rsidRPr="005328A3">
              <w:t>https://viterbigradadmission.usc.edu/programs/masters/faq/</w:t>
            </w:r>
          </w:p>
        </w:tc>
      </w:tr>
      <w:tr w:rsidR="005328A3" w:rsidRPr="005328A3" w14:paraId="57E79343" w14:textId="64125333" w:rsidTr="00150AFE">
        <w:trPr>
          <w:trHeight w:val="889"/>
        </w:trPr>
        <w:tc>
          <w:tcPr>
            <w:tcW w:w="2325" w:type="dxa"/>
          </w:tcPr>
          <w:p w14:paraId="25517D78" w14:textId="77777777" w:rsidR="005328A3" w:rsidRPr="005328A3" w:rsidRDefault="005328A3" w:rsidP="00D54ABB">
            <w:r w:rsidRPr="005328A3">
              <w:rPr>
                <w:rFonts w:hint="eastAsia"/>
              </w:rPr>
              <w:t>Contact Information For General Inquiries</w:t>
            </w:r>
          </w:p>
          <w:p w14:paraId="2317821F" w14:textId="4247313F" w:rsidR="005328A3" w:rsidRPr="005328A3" w:rsidRDefault="005328A3" w:rsidP="00D54ABB">
            <w:r w:rsidRPr="005328A3">
              <w:rPr>
                <w:rFonts w:hint="eastAsia"/>
              </w:rPr>
              <w:lastRenderedPageBreak/>
              <w:t xml:space="preserve"> </w:t>
            </w:r>
          </w:p>
        </w:tc>
        <w:tc>
          <w:tcPr>
            <w:tcW w:w="7025" w:type="dxa"/>
          </w:tcPr>
          <w:p w14:paraId="454E43F7" w14:textId="77777777" w:rsidR="005328A3" w:rsidRDefault="005328A3" w:rsidP="00D54ABB">
            <w:r>
              <w:rPr>
                <w:rFonts w:hint="eastAsia"/>
              </w:rPr>
              <w:lastRenderedPageBreak/>
              <w:t xml:space="preserve">Leave input: </w:t>
            </w:r>
          </w:p>
          <w:p w14:paraId="4E5B456A" w14:textId="2B44BB12" w:rsidR="005328A3" w:rsidRDefault="00C02890" w:rsidP="00D54ABB">
            <w:hyperlink r:id="rId15" w:history="1">
              <w:r w:rsidR="005328A3" w:rsidRPr="00144D10">
                <w:rPr>
                  <w:rStyle w:val="a5"/>
                </w:rPr>
                <w:t>https://viterbigradadmission.usc.edu/contact/</w:t>
              </w:r>
            </w:hyperlink>
          </w:p>
          <w:p w14:paraId="2E0EC1B1" w14:textId="55C65A34" w:rsidR="00770559" w:rsidRPr="005328A3" w:rsidRDefault="005328A3" w:rsidP="00D54ABB">
            <w:r>
              <w:rPr>
                <w:rFonts w:hint="eastAsia"/>
              </w:rPr>
              <w:t>or contact Zuhui An via Email ( USC Viterbi East Asia Office)</w:t>
            </w:r>
          </w:p>
        </w:tc>
      </w:tr>
      <w:tr w:rsidR="005328A3" w:rsidRPr="005328A3" w14:paraId="2CF30996" w14:textId="40D05315" w:rsidTr="005328A3">
        <w:tc>
          <w:tcPr>
            <w:tcW w:w="2325" w:type="dxa"/>
          </w:tcPr>
          <w:p w14:paraId="5D33F2B6" w14:textId="77777777" w:rsidR="005328A3" w:rsidRPr="005328A3" w:rsidRDefault="005328A3" w:rsidP="00D54ABB">
            <w:pPr>
              <w:rPr>
                <w:lang w:val="en-US"/>
              </w:rPr>
            </w:pPr>
            <w:r w:rsidRPr="005328A3">
              <w:rPr>
                <w:rFonts w:hint="eastAsia"/>
              </w:rPr>
              <w:t>Email</w:t>
            </w:r>
          </w:p>
        </w:tc>
        <w:tc>
          <w:tcPr>
            <w:tcW w:w="7025" w:type="dxa"/>
          </w:tcPr>
          <w:p w14:paraId="0FC48174" w14:textId="77777777" w:rsidR="005328A3" w:rsidRDefault="005328A3" w:rsidP="00D54ABB">
            <w:r>
              <w:rPr>
                <w:rFonts w:hint="eastAsia"/>
              </w:rPr>
              <w:t xml:space="preserve">Zuhui An </w:t>
            </w:r>
          </w:p>
          <w:p w14:paraId="15FC6F77" w14:textId="4CA42355" w:rsidR="005328A3" w:rsidRDefault="00770559" w:rsidP="00D54ABB">
            <w:r>
              <w:rPr>
                <w:rFonts w:hint="eastAsia"/>
              </w:rPr>
              <w:t>Associate</w:t>
            </w:r>
            <w:r w:rsidR="005328A3">
              <w:rPr>
                <w:rFonts w:hint="eastAsia"/>
              </w:rPr>
              <w:t xml:space="preserve"> Director</w:t>
            </w:r>
          </w:p>
          <w:p w14:paraId="2EC8473A" w14:textId="13154826" w:rsidR="005328A3" w:rsidRPr="00500B90" w:rsidRDefault="005328A3" w:rsidP="00D54ABB">
            <w:pPr>
              <w:rPr>
                <w:lang w:val="en-US"/>
              </w:rPr>
            </w:pPr>
            <w:r>
              <w:rPr>
                <w:rFonts w:hint="eastAsia"/>
              </w:rPr>
              <w:t>USC Viterbi East Asia Office</w:t>
            </w:r>
          </w:p>
          <w:p w14:paraId="131023EC" w14:textId="3D3E417D" w:rsidR="005328A3" w:rsidRPr="005328A3" w:rsidRDefault="005328A3" w:rsidP="00D54ABB">
            <w:r>
              <w:rPr>
                <w:rFonts w:hint="eastAsia"/>
              </w:rPr>
              <w:t>Zuhuian@usc.edu</w:t>
            </w:r>
          </w:p>
        </w:tc>
      </w:tr>
    </w:tbl>
    <w:p w14:paraId="3B99F267" w14:textId="77777777" w:rsidR="005328A3" w:rsidRDefault="005328A3"/>
    <w:p w14:paraId="39358CCB" w14:textId="77777777" w:rsidR="005328A3" w:rsidRDefault="005328A3"/>
    <w:p w14:paraId="339868F3" w14:textId="77777777" w:rsidR="005328A3" w:rsidRDefault="005328A3"/>
    <w:p w14:paraId="6A1F1C7A" w14:textId="77777777" w:rsidR="005328A3" w:rsidRDefault="005328A3"/>
    <w:sectPr w:rsidR="005328A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9DD75" w14:textId="77777777" w:rsidR="00C02890" w:rsidRDefault="00C02890" w:rsidP="000E063D">
      <w:r>
        <w:separator/>
      </w:r>
    </w:p>
  </w:endnote>
  <w:endnote w:type="continuationSeparator" w:id="0">
    <w:p w14:paraId="34C38A3A" w14:textId="77777777" w:rsidR="00C02890" w:rsidRDefault="00C02890" w:rsidP="000E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oppins">
    <w:altName w:val="Mangal"/>
    <w:charset w:val="4D"/>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F383D" w14:textId="77777777" w:rsidR="00C02890" w:rsidRDefault="00C02890" w:rsidP="000E063D">
      <w:r>
        <w:separator/>
      </w:r>
    </w:p>
  </w:footnote>
  <w:footnote w:type="continuationSeparator" w:id="0">
    <w:p w14:paraId="662FAD36" w14:textId="77777777" w:rsidR="00C02890" w:rsidRDefault="00C02890" w:rsidP="000E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945D6"/>
    <w:multiLevelType w:val="multilevel"/>
    <w:tmpl w:val="BDF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A3"/>
    <w:rsid w:val="000E063D"/>
    <w:rsid w:val="001F1B87"/>
    <w:rsid w:val="00500B90"/>
    <w:rsid w:val="005328A3"/>
    <w:rsid w:val="00717780"/>
    <w:rsid w:val="00770559"/>
    <w:rsid w:val="00857767"/>
    <w:rsid w:val="00C02890"/>
    <w:rsid w:val="00CF74BE"/>
    <w:rsid w:val="00DA0923"/>
    <w:rsid w:val="00DE2254"/>
    <w:rsid w:val="00E83936"/>
    <w:rsid w:val="00E97E8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38765"/>
  <w15:chartTrackingRefBased/>
  <w15:docId w15:val="{55B7C0AD-8D5E-4249-BEBF-2B275680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F74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0"/>
    <w:uiPriority w:val="9"/>
    <w:qFormat/>
    <w:rsid w:val="005328A3"/>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5328A3"/>
    <w:rPr>
      <w:b/>
      <w:bCs/>
    </w:rPr>
  </w:style>
  <w:style w:type="character" w:styleId="a5">
    <w:name w:val="Hyperlink"/>
    <w:basedOn w:val="a0"/>
    <w:uiPriority w:val="99"/>
    <w:unhideWhenUsed/>
    <w:rsid w:val="005328A3"/>
    <w:rPr>
      <w:color w:val="0563C1" w:themeColor="hyperlink"/>
      <w:u w:val="single"/>
    </w:rPr>
  </w:style>
  <w:style w:type="character" w:styleId="a6">
    <w:name w:val="Unresolved Mention"/>
    <w:basedOn w:val="a0"/>
    <w:uiPriority w:val="99"/>
    <w:semiHidden/>
    <w:unhideWhenUsed/>
    <w:rsid w:val="005328A3"/>
    <w:rPr>
      <w:color w:val="605E5C"/>
      <w:shd w:val="clear" w:color="auto" w:fill="E1DFDD"/>
    </w:rPr>
  </w:style>
  <w:style w:type="character" w:customStyle="1" w:styleId="60">
    <w:name w:val="标题 6 字符"/>
    <w:basedOn w:val="a0"/>
    <w:link w:val="6"/>
    <w:uiPriority w:val="9"/>
    <w:rsid w:val="005328A3"/>
    <w:rPr>
      <w:rFonts w:ascii="Times New Roman" w:eastAsia="Times New Roman" w:hAnsi="Times New Roman" w:cs="Times New Roman"/>
      <w:b/>
      <w:bCs/>
      <w:kern w:val="0"/>
      <w:sz w:val="15"/>
      <w:szCs w:val="15"/>
      <w14:ligatures w14:val="none"/>
    </w:rPr>
  </w:style>
  <w:style w:type="character" w:customStyle="1" w:styleId="20">
    <w:name w:val="标题 2 字符"/>
    <w:basedOn w:val="a0"/>
    <w:link w:val="2"/>
    <w:uiPriority w:val="9"/>
    <w:semiHidden/>
    <w:rsid w:val="00CF74BE"/>
    <w:rPr>
      <w:rFonts w:asciiTheme="majorHAnsi" w:eastAsiaTheme="majorEastAsia" w:hAnsiTheme="majorHAnsi" w:cstheme="majorBidi"/>
      <w:color w:val="2F5496" w:themeColor="accent1" w:themeShade="BF"/>
      <w:sz w:val="26"/>
      <w:szCs w:val="26"/>
    </w:rPr>
  </w:style>
  <w:style w:type="paragraph" w:styleId="a7">
    <w:name w:val="header"/>
    <w:basedOn w:val="a"/>
    <w:link w:val="a8"/>
    <w:uiPriority w:val="99"/>
    <w:unhideWhenUsed/>
    <w:rsid w:val="000E063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E063D"/>
    <w:rPr>
      <w:sz w:val="18"/>
      <w:szCs w:val="18"/>
    </w:rPr>
  </w:style>
  <w:style w:type="paragraph" w:styleId="a9">
    <w:name w:val="footer"/>
    <w:basedOn w:val="a"/>
    <w:link w:val="aa"/>
    <w:uiPriority w:val="99"/>
    <w:unhideWhenUsed/>
    <w:rsid w:val="000E063D"/>
    <w:pPr>
      <w:tabs>
        <w:tab w:val="center" w:pos="4153"/>
        <w:tab w:val="right" w:pos="8306"/>
      </w:tabs>
      <w:snapToGrid w:val="0"/>
    </w:pPr>
    <w:rPr>
      <w:sz w:val="18"/>
      <w:szCs w:val="18"/>
    </w:rPr>
  </w:style>
  <w:style w:type="character" w:customStyle="1" w:styleId="aa">
    <w:name w:val="页脚 字符"/>
    <w:basedOn w:val="a0"/>
    <w:link w:val="a9"/>
    <w:uiPriority w:val="99"/>
    <w:rsid w:val="000E06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790402">
      <w:bodyDiv w:val="1"/>
      <w:marLeft w:val="0"/>
      <w:marRight w:val="0"/>
      <w:marTop w:val="0"/>
      <w:marBottom w:val="0"/>
      <w:divBdr>
        <w:top w:val="none" w:sz="0" w:space="0" w:color="auto"/>
        <w:left w:val="none" w:sz="0" w:space="0" w:color="auto"/>
        <w:bottom w:val="none" w:sz="0" w:space="0" w:color="auto"/>
        <w:right w:val="none" w:sz="0" w:space="0" w:color="auto"/>
      </w:divBdr>
    </w:div>
    <w:div w:id="17928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liaisoncas.com/applicant-ux/" TargetMode="External"/><Relationship Id="rId13" Type="http://schemas.openxmlformats.org/officeDocument/2006/relationships/hyperlink" Target="https://viterbigradadmission.usc.edu/programs/masters/msprograms/data-science/ms-in-data-science-and-law/" TargetMode="External"/><Relationship Id="rId3" Type="http://schemas.openxmlformats.org/officeDocument/2006/relationships/settings" Target="settings.xml"/><Relationship Id="rId7" Type="http://schemas.openxmlformats.org/officeDocument/2006/relationships/hyperlink" Target="https://viterbigradadmission.usc.edu/masters-list/" TargetMode="External"/><Relationship Id="rId12" Type="http://schemas.openxmlformats.org/officeDocument/2006/relationships/hyperlink" Target="https://viterbigradadmission.usc.edu/degree-programs-for-non-engineering_majo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terbigradadmission.usc.edu/" TargetMode="External"/><Relationship Id="rId5" Type="http://schemas.openxmlformats.org/officeDocument/2006/relationships/footnotes" Target="footnotes.xml"/><Relationship Id="rId15" Type="http://schemas.openxmlformats.org/officeDocument/2006/relationships/hyperlink" Target="https://viterbigradadmission.usc.edu/contact/" TargetMode="External"/><Relationship Id="rId10" Type="http://schemas.openxmlformats.org/officeDocument/2006/relationships/hyperlink" Target="https://viterbischool.usc.edu/" TargetMode="External"/><Relationship Id="rId4" Type="http://schemas.openxmlformats.org/officeDocument/2006/relationships/webSettings" Target="webSettings.xml"/><Relationship Id="rId9" Type="http://schemas.openxmlformats.org/officeDocument/2006/relationships/hyperlink" Target="https://www.usc.edu/" TargetMode="External"/><Relationship Id="rId14" Type="http://schemas.openxmlformats.org/officeDocument/2006/relationships/hyperlink" Target="https://viterbigradadmission.usc.edu/programs/masters/apply/ready-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5165</dc:creator>
  <cp:keywords/>
  <dc:description/>
  <cp:lastModifiedBy>蔡茜</cp:lastModifiedBy>
  <cp:revision>2</cp:revision>
  <cp:lastPrinted>2024-10-08T02:32:00Z</cp:lastPrinted>
  <dcterms:created xsi:type="dcterms:W3CDTF">2025-09-22T03:04:00Z</dcterms:created>
  <dcterms:modified xsi:type="dcterms:W3CDTF">2025-09-22T03:04:00Z</dcterms:modified>
</cp:coreProperties>
</file>